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E57E50" w14:textId="77777777" w:rsidR="001D51CC" w:rsidRPr="00333A6D" w:rsidRDefault="001D51CC" w:rsidP="00333A6D">
      <w:pPr>
        <w:spacing w:after="0" w:line="240" w:lineRule="auto"/>
        <w:jc w:val="center"/>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Annexure-QR</w:t>
      </w:r>
    </w:p>
    <w:p w14:paraId="1B2B99D5" w14:textId="77777777" w:rsidR="001D51CC" w:rsidRPr="00333A6D" w:rsidRDefault="001D51CC" w:rsidP="00333A6D">
      <w:pPr>
        <w:spacing w:after="0" w:line="240" w:lineRule="auto"/>
        <w:jc w:val="center"/>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QUALIFYING REQUIREMENTS FOR BIDDERS</w:t>
      </w:r>
    </w:p>
    <w:p w14:paraId="47A37171" w14:textId="77777777" w:rsidR="00333A6D" w:rsidRPr="00333A6D" w:rsidRDefault="00333A6D" w:rsidP="00333A6D">
      <w:pPr>
        <w:spacing w:after="0" w:line="240" w:lineRule="auto"/>
        <w:jc w:val="both"/>
        <w:rPr>
          <w:rFonts w:ascii="Book Antiqua" w:hAnsi="Book Antiqua" w:cs="Times New Roman"/>
          <w:b/>
          <w:bCs/>
          <w:sz w:val="24"/>
          <w:szCs w:val="24"/>
          <w:u w:val="single"/>
          <w:lang w:val="en-US"/>
        </w:rPr>
      </w:pPr>
    </w:p>
    <w:p w14:paraId="1909E229" w14:textId="77777777" w:rsidR="00333A6D" w:rsidRPr="00333A6D" w:rsidRDefault="00333A6D" w:rsidP="00333A6D">
      <w:pPr>
        <w:spacing w:after="0" w:line="240" w:lineRule="auto"/>
        <w:jc w:val="both"/>
        <w:rPr>
          <w:rFonts w:ascii="Book Antiqua" w:hAnsi="Book Antiqua" w:cs="Times New Roman"/>
          <w:b/>
          <w:bCs/>
          <w:sz w:val="24"/>
          <w:szCs w:val="24"/>
          <w:u w:val="single"/>
          <w:lang w:val="en-US"/>
        </w:rPr>
      </w:pPr>
    </w:p>
    <w:p w14:paraId="4ECB41C1" w14:textId="0B459E8A" w:rsidR="00333A6D" w:rsidRPr="00333A6D" w:rsidRDefault="00333A6D" w:rsidP="00333A6D">
      <w:pPr>
        <w:spacing w:after="0" w:line="240" w:lineRule="auto"/>
        <w:jc w:val="both"/>
        <w:rPr>
          <w:rFonts w:ascii="Book Antiqua" w:hAnsi="Book Antiqua" w:cs="Times New Roman"/>
          <w:b/>
          <w:bCs/>
          <w:sz w:val="24"/>
          <w:szCs w:val="24"/>
          <w:u w:val="single"/>
          <w:lang w:val="en-US"/>
        </w:rPr>
      </w:pPr>
      <w:r w:rsidRPr="00333A6D">
        <w:rPr>
          <w:rFonts w:ascii="Book Antiqua" w:hAnsi="Book Antiqua" w:cs="Times New Roman"/>
          <w:b/>
          <w:bCs/>
          <w:sz w:val="24"/>
          <w:szCs w:val="24"/>
          <w:u w:val="single"/>
          <w:lang w:val="en-US"/>
        </w:rPr>
        <w:t>Name Of Package-</w:t>
      </w:r>
      <w:r w:rsidRPr="00333A6D">
        <w:rPr>
          <w:rFonts w:ascii="Book Antiqua" w:hAnsi="Book Antiqua"/>
          <w:b/>
          <w:bCs/>
          <w:color w:val="2D5AB5"/>
          <w:sz w:val="24"/>
          <w:szCs w:val="24"/>
        </w:rPr>
        <w:t xml:space="preserve"> Execution of balance work </w:t>
      </w:r>
      <w:proofErr w:type="spellStart"/>
      <w:r w:rsidRPr="00333A6D">
        <w:rPr>
          <w:rFonts w:ascii="Book Antiqua" w:hAnsi="Book Antiqua"/>
          <w:b/>
          <w:bCs/>
          <w:color w:val="2D5AB5"/>
          <w:sz w:val="24"/>
          <w:szCs w:val="24"/>
        </w:rPr>
        <w:t>i.r.o</w:t>
      </w:r>
      <w:proofErr w:type="spellEnd"/>
      <w:r w:rsidRPr="00333A6D">
        <w:rPr>
          <w:rFonts w:ascii="Book Antiqua" w:hAnsi="Book Antiqua"/>
          <w:b/>
          <w:bCs/>
          <w:color w:val="2D5AB5"/>
          <w:sz w:val="24"/>
          <w:szCs w:val="24"/>
        </w:rPr>
        <w:t xml:space="preserve"> Up-gradation of </w:t>
      </w:r>
      <w:proofErr w:type="spellStart"/>
      <w:r w:rsidRPr="00333A6D">
        <w:rPr>
          <w:rFonts w:ascii="Book Antiqua" w:hAnsi="Book Antiqua"/>
          <w:b/>
          <w:bCs/>
          <w:color w:val="2D5AB5"/>
          <w:sz w:val="24"/>
          <w:szCs w:val="24"/>
        </w:rPr>
        <w:t>Salakati</w:t>
      </w:r>
      <w:proofErr w:type="spellEnd"/>
      <w:r w:rsidRPr="00333A6D">
        <w:rPr>
          <w:rFonts w:ascii="Book Antiqua" w:hAnsi="Book Antiqua"/>
          <w:b/>
          <w:bCs/>
          <w:color w:val="2D5AB5"/>
          <w:sz w:val="24"/>
          <w:szCs w:val="24"/>
        </w:rPr>
        <w:t xml:space="preserve"> Substation of POWERGRID, NER from conventional to SAS (Substation Automation System) under O&amp;M </w:t>
      </w:r>
      <w:proofErr w:type="spellStart"/>
      <w:r w:rsidRPr="00333A6D">
        <w:rPr>
          <w:rFonts w:ascii="Book Antiqua" w:hAnsi="Book Antiqua"/>
          <w:b/>
          <w:bCs/>
          <w:color w:val="2D5AB5"/>
          <w:sz w:val="24"/>
          <w:szCs w:val="24"/>
        </w:rPr>
        <w:t>Add_Cap</w:t>
      </w:r>
      <w:proofErr w:type="spellEnd"/>
      <w:r w:rsidRPr="00333A6D">
        <w:rPr>
          <w:rFonts w:ascii="Book Antiqua" w:hAnsi="Book Antiqua"/>
          <w:b/>
          <w:bCs/>
          <w:color w:val="2D5AB5"/>
          <w:sz w:val="24"/>
          <w:szCs w:val="24"/>
        </w:rPr>
        <w:t xml:space="preserve"> Project</w:t>
      </w:r>
    </w:p>
    <w:p w14:paraId="72B940E4" w14:textId="77777777" w:rsidR="001D51CC" w:rsidRPr="00333A6D" w:rsidRDefault="001D51CC" w:rsidP="00333A6D">
      <w:pPr>
        <w:spacing w:after="0" w:line="240" w:lineRule="auto"/>
        <w:jc w:val="both"/>
        <w:rPr>
          <w:rFonts w:ascii="Book Antiqua" w:hAnsi="Book Antiqua" w:cs="Times New Roman"/>
          <w:b/>
          <w:bCs/>
          <w:sz w:val="24"/>
          <w:szCs w:val="24"/>
          <w:u w:val="single"/>
          <w:lang w:val="en-US"/>
        </w:rPr>
      </w:pPr>
    </w:p>
    <w:p w14:paraId="3D76FB79"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Qualification of applicant will be based on meeting the minimum pass/fail criteria specified below regarding the applicant’s technical experience, manufacturing facilities and financial position as demonstrated by the applicant’s responses in the corresponding application schedules.   </w:t>
      </w:r>
    </w:p>
    <w:p w14:paraId="189A20E9" w14:textId="27FAFF73"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The Employer may assess the capacity and capability of the applicant. This assessment shal</w:t>
      </w:r>
      <w:r>
        <w:rPr>
          <w:rFonts w:ascii="Book Antiqua" w:hAnsi="Book Antiqua"/>
          <w:sz w:val="24"/>
          <w:szCs w:val="24"/>
        </w:rPr>
        <w:t xml:space="preserve">l </w:t>
      </w:r>
      <w:r w:rsidRPr="00333A6D">
        <w:rPr>
          <w:rFonts w:ascii="Book Antiqua" w:hAnsi="Book Antiqua"/>
          <w:sz w:val="24"/>
          <w:szCs w:val="24"/>
        </w:rPr>
        <w:t>inter-alia include (</w:t>
      </w:r>
      <w:proofErr w:type="spellStart"/>
      <w:r w:rsidRPr="00333A6D">
        <w:rPr>
          <w:rFonts w:ascii="Book Antiqua" w:hAnsi="Book Antiqua"/>
          <w:sz w:val="24"/>
          <w:szCs w:val="24"/>
        </w:rPr>
        <w:t>i</w:t>
      </w:r>
      <w:proofErr w:type="spellEnd"/>
      <w:r w:rsidRPr="00333A6D">
        <w:rPr>
          <w:rFonts w:ascii="Book Antiqua" w:hAnsi="Book Antiqua"/>
          <w:sz w:val="24"/>
          <w:szCs w:val="24"/>
        </w:rPr>
        <w:t xml:space="preserve">) document verification; (ii) Applicant’s works / manufacturing facilities visit; (iii) manufacturing capacity, details of works executed, works in hand, anticipated in future &amp; the balance capacity available; (iv) Details of plant and machinery, manufacturing &amp; testing facilities, manpower and financial resources; (v) Details of quality systems in place; (vi) past experience and performance; (vii) customer feedback; (viii) Banker’s feedback; etc. ix) duly audited balance sheet for last for five years etc.   </w:t>
      </w:r>
    </w:p>
    <w:p w14:paraId="6BED36DA"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POWERGRID reserves the right to waive minor deviation if they do not materially affect the capability of the Applicant to perform the contract.   </w:t>
      </w:r>
    </w:p>
    <w:p w14:paraId="065E297B"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PART-A   </w:t>
      </w:r>
    </w:p>
    <w:p w14:paraId="656A16E4" w14:textId="77777777" w:rsidR="00333A6D" w:rsidRPr="00333A6D" w:rsidRDefault="00333A6D" w:rsidP="00333A6D">
      <w:pPr>
        <w:spacing w:before="120" w:after="0" w:line="240" w:lineRule="auto"/>
        <w:ind w:left="450" w:hanging="450"/>
        <w:jc w:val="both"/>
        <w:rPr>
          <w:rFonts w:ascii="Book Antiqua" w:hAnsi="Book Antiqua"/>
          <w:b/>
          <w:bCs/>
          <w:sz w:val="24"/>
          <w:szCs w:val="24"/>
        </w:rPr>
      </w:pPr>
      <w:r w:rsidRPr="00333A6D">
        <w:rPr>
          <w:rFonts w:ascii="Book Antiqua" w:hAnsi="Book Antiqua"/>
          <w:b/>
          <w:bCs/>
          <w:sz w:val="24"/>
          <w:szCs w:val="24"/>
          <w:u w:val="single"/>
        </w:rPr>
        <w:t xml:space="preserve">1.0 TECHNICAL EXPERIENCE </w:t>
      </w:r>
      <w:r w:rsidRPr="00333A6D">
        <w:rPr>
          <w:rFonts w:ascii="Book Antiqua" w:hAnsi="Book Antiqua"/>
          <w:b/>
          <w:bCs/>
          <w:sz w:val="24"/>
          <w:szCs w:val="24"/>
        </w:rPr>
        <w:t xml:space="preserve">  </w:t>
      </w:r>
    </w:p>
    <w:p w14:paraId="31FD2669" w14:textId="30718109"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a) 1.1 The bidder should have successfully completed Similar work(s)@ for Govt. Or Semi Govt., Q R reputed private sector organizations during the last seven (7) years as on the originally scheduled date of bid opening</w:t>
      </w:r>
      <w:r>
        <w:rPr>
          <w:rFonts w:ascii="Book Antiqua" w:hAnsi="Book Antiqua"/>
          <w:sz w:val="24"/>
          <w:szCs w:val="24"/>
        </w:rPr>
        <w:t>.</w:t>
      </w:r>
    </w:p>
    <w:p w14:paraId="57B74E1A"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b) The bidder shall have experience of successfully executing ‘similar nature of works’ involving     </w:t>
      </w:r>
    </w:p>
    <w:p w14:paraId="2E3C31FC" w14:textId="3BBDE5E2"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a. Three similar works each of not less than the amount equal to </w:t>
      </w:r>
      <w:r w:rsidRPr="00333A6D">
        <w:rPr>
          <w:rFonts w:ascii="Times New Roman" w:hAnsi="Times New Roman" w:cs="Times New Roman"/>
          <w:b/>
          <w:bCs/>
          <w:sz w:val="24"/>
          <w:szCs w:val="24"/>
          <w:highlight w:val="yellow"/>
        </w:rPr>
        <w:t>₹</w:t>
      </w:r>
      <w:r w:rsidRPr="00333A6D">
        <w:rPr>
          <w:rFonts w:ascii="Book Antiqua" w:hAnsi="Book Antiqua"/>
          <w:b/>
          <w:bCs/>
          <w:sz w:val="24"/>
          <w:szCs w:val="24"/>
          <w:highlight w:val="yellow"/>
        </w:rPr>
        <w:t xml:space="preserve"> 13.98 Lakhs</w:t>
      </w:r>
      <w:r w:rsidRPr="00333A6D">
        <w:rPr>
          <w:rFonts w:ascii="Book Antiqua" w:hAnsi="Book Antiqua"/>
          <w:sz w:val="24"/>
          <w:szCs w:val="24"/>
          <w:highlight w:val="yellow"/>
        </w:rPr>
        <w:t>.</w:t>
      </w:r>
      <w:r w:rsidRPr="00333A6D">
        <w:rPr>
          <w:rFonts w:ascii="Book Antiqua" w:hAnsi="Book Antiqua"/>
          <w:sz w:val="24"/>
          <w:szCs w:val="24"/>
        </w:rPr>
        <w:t xml:space="preserve"> </w:t>
      </w:r>
      <w:r w:rsidRPr="00333A6D">
        <w:rPr>
          <w:rFonts w:ascii="Book Antiqua" w:hAnsi="Book Antiqua" w:cs="Book Antiqua"/>
          <w:sz w:val="24"/>
          <w:szCs w:val="24"/>
        </w:rPr>
        <w:t> </w:t>
      </w:r>
      <w:r w:rsidRPr="00333A6D">
        <w:rPr>
          <w:rFonts w:ascii="Book Antiqua" w:hAnsi="Book Antiqua"/>
          <w:sz w:val="24"/>
          <w:szCs w:val="24"/>
        </w:rPr>
        <w:t xml:space="preserve"> </w:t>
      </w:r>
      <w:r w:rsidRPr="00333A6D">
        <w:rPr>
          <w:rFonts w:ascii="Book Antiqua" w:hAnsi="Book Antiqua" w:cs="Book Antiqua"/>
          <w:sz w:val="24"/>
          <w:szCs w:val="24"/>
        </w:rPr>
        <w:t> </w:t>
      </w:r>
      <w:r w:rsidRPr="00333A6D">
        <w:rPr>
          <w:rFonts w:ascii="Book Antiqua" w:hAnsi="Book Antiqua"/>
          <w:sz w:val="24"/>
          <w:szCs w:val="24"/>
        </w:rPr>
        <w:t xml:space="preserve"> </w:t>
      </w:r>
    </w:p>
    <w:p w14:paraId="565651A9"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Or   </w:t>
      </w:r>
    </w:p>
    <w:p w14:paraId="48879450" w14:textId="5F7A575A"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b. Two similar works, each of not less than the amount equal to </w:t>
      </w:r>
      <w:r w:rsidRPr="00333A6D">
        <w:rPr>
          <w:rFonts w:ascii="Times New Roman" w:hAnsi="Times New Roman" w:cs="Times New Roman"/>
          <w:b/>
          <w:bCs/>
          <w:sz w:val="24"/>
          <w:szCs w:val="24"/>
          <w:highlight w:val="yellow"/>
        </w:rPr>
        <w:t>₹</w:t>
      </w:r>
      <w:r w:rsidRPr="00333A6D">
        <w:rPr>
          <w:rFonts w:ascii="Book Antiqua" w:hAnsi="Book Antiqua"/>
          <w:b/>
          <w:bCs/>
          <w:sz w:val="24"/>
          <w:szCs w:val="24"/>
          <w:highlight w:val="yellow"/>
        </w:rPr>
        <w:t xml:space="preserve"> 17.48 </w:t>
      </w:r>
      <w:proofErr w:type="gramStart"/>
      <w:r w:rsidRPr="00333A6D">
        <w:rPr>
          <w:rFonts w:ascii="Book Antiqua" w:hAnsi="Book Antiqua"/>
          <w:b/>
          <w:bCs/>
          <w:sz w:val="24"/>
          <w:szCs w:val="24"/>
          <w:highlight w:val="yellow"/>
        </w:rPr>
        <w:t>Lakhs</w:t>
      </w:r>
      <w:r w:rsidRPr="00333A6D">
        <w:rPr>
          <w:rFonts w:ascii="Book Antiqua" w:hAnsi="Book Antiqua"/>
          <w:sz w:val="24"/>
          <w:szCs w:val="24"/>
          <w:highlight w:val="yellow"/>
        </w:rPr>
        <w:t xml:space="preserve"> .</w:t>
      </w:r>
      <w:proofErr w:type="gramEnd"/>
      <w:r w:rsidRPr="00333A6D">
        <w:rPr>
          <w:rFonts w:ascii="Book Antiqua" w:hAnsi="Book Antiqua"/>
          <w:sz w:val="24"/>
          <w:szCs w:val="24"/>
        </w:rPr>
        <w:t xml:space="preserve"> </w:t>
      </w:r>
      <w:r w:rsidRPr="00333A6D">
        <w:rPr>
          <w:rFonts w:ascii="Book Antiqua" w:hAnsi="Book Antiqua" w:cs="Book Antiqua"/>
          <w:sz w:val="24"/>
          <w:szCs w:val="24"/>
        </w:rPr>
        <w:t> </w:t>
      </w:r>
      <w:r w:rsidRPr="00333A6D">
        <w:rPr>
          <w:rFonts w:ascii="Book Antiqua" w:hAnsi="Book Antiqua"/>
          <w:sz w:val="24"/>
          <w:szCs w:val="24"/>
        </w:rPr>
        <w:t xml:space="preserve"> </w:t>
      </w:r>
      <w:r w:rsidRPr="00333A6D">
        <w:rPr>
          <w:rFonts w:ascii="Book Antiqua" w:hAnsi="Book Antiqua" w:cs="Book Antiqua"/>
          <w:sz w:val="24"/>
          <w:szCs w:val="24"/>
        </w:rPr>
        <w:t> </w:t>
      </w:r>
      <w:r w:rsidRPr="00333A6D">
        <w:rPr>
          <w:rFonts w:ascii="Book Antiqua" w:hAnsi="Book Antiqua"/>
          <w:sz w:val="24"/>
          <w:szCs w:val="24"/>
        </w:rPr>
        <w:t xml:space="preserve"> </w:t>
      </w:r>
    </w:p>
    <w:p w14:paraId="1451ABB0"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Or   </w:t>
      </w:r>
    </w:p>
    <w:p w14:paraId="1C3444A0" w14:textId="7375F54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c. One similar work each of not less than the amount equal to </w:t>
      </w:r>
      <w:r w:rsidRPr="00333A6D">
        <w:rPr>
          <w:rFonts w:ascii="Times New Roman" w:hAnsi="Times New Roman" w:cs="Times New Roman"/>
          <w:b/>
          <w:bCs/>
          <w:sz w:val="24"/>
          <w:szCs w:val="24"/>
          <w:highlight w:val="yellow"/>
        </w:rPr>
        <w:t>₹</w:t>
      </w:r>
      <w:r w:rsidRPr="00333A6D">
        <w:rPr>
          <w:rFonts w:ascii="Book Antiqua" w:hAnsi="Book Antiqua"/>
          <w:b/>
          <w:bCs/>
          <w:sz w:val="24"/>
          <w:szCs w:val="24"/>
          <w:highlight w:val="yellow"/>
        </w:rPr>
        <w:t xml:space="preserve"> 27.96 </w:t>
      </w:r>
      <w:proofErr w:type="gramStart"/>
      <w:r w:rsidRPr="00333A6D">
        <w:rPr>
          <w:rFonts w:ascii="Book Antiqua" w:hAnsi="Book Antiqua"/>
          <w:b/>
          <w:bCs/>
          <w:sz w:val="24"/>
          <w:szCs w:val="24"/>
          <w:highlight w:val="yellow"/>
        </w:rPr>
        <w:t>Lakhs</w:t>
      </w:r>
      <w:r w:rsidRPr="00333A6D">
        <w:rPr>
          <w:rFonts w:ascii="Book Antiqua" w:hAnsi="Book Antiqua"/>
          <w:sz w:val="24"/>
          <w:szCs w:val="24"/>
        </w:rPr>
        <w:t xml:space="preserve"> .</w:t>
      </w:r>
      <w:proofErr w:type="gramEnd"/>
      <w:r w:rsidRPr="00333A6D">
        <w:rPr>
          <w:rFonts w:ascii="Book Antiqua" w:hAnsi="Book Antiqua"/>
          <w:sz w:val="24"/>
          <w:szCs w:val="24"/>
        </w:rPr>
        <w:t xml:space="preserve"> </w:t>
      </w:r>
      <w:r w:rsidRPr="00333A6D">
        <w:rPr>
          <w:rFonts w:ascii="Book Antiqua" w:hAnsi="Book Antiqua" w:cs="Book Antiqua"/>
          <w:sz w:val="24"/>
          <w:szCs w:val="24"/>
        </w:rPr>
        <w:t> </w:t>
      </w:r>
      <w:r w:rsidRPr="00333A6D">
        <w:rPr>
          <w:rFonts w:ascii="Book Antiqua" w:hAnsi="Book Antiqua"/>
          <w:sz w:val="24"/>
          <w:szCs w:val="24"/>
        </w:rPr>
        <w:t xml:space="preserve"> </w:t>
      </w:r>
    </w:p>
    <w:p w14:paraId="1C395EC2" w14:textId="2BF7B059" w:rsidR="00333A6D" w:rsidRPr="00333A6D" w:rsidRDefault="00333A6D" w:rsidP="00333A6D">
      <w:pPr>
        <w:spacing w:before="120" w:after="0" w:line="240" w:lineRule="auto"/>
        <w:jc w:val="both"/>
        <w:rPr>
          <w:rFonts w:ascii="Book Antiqua" w:hAnsi="Book Antiqua"/>
          <w:b/>
          <w:bCs/>
          <w:sz w:val="24"/>
          <w:szCs w:val="24"/>
        </w:rPr>
      </w:pPr>
      <w:r w:rsidRPr="00333A6D">
        <w:rPr>
          <w:rFonts w:ascii="Book Antiqua" w:hAnsi="Book Antiqua"/>
          <w:b/>
          <w:bCs/>
          <w:sz w:val="24"/>
          <w:szCs w:val="24"/>
        </w:rPr>
        <w:t xml:space="preserve">Similar nature of works for the package is defined as, “Any type of civil works except furnishing/renovation of </w:t>
      </w:r>
      <w:proofErr w:type="gramStart"/>
      <w:r w:rsidRPr="00333A6D">
        <w:rPr>
          <w:rFonts w:ascii="Book Antiqua" w:hAnsi="Book Antiqua"/>
          <w:b/>
          <w:bCs/>
          <w:sz w:val="24"/>
          <w:szCs w:val="24"/>
        </w:rPr>
        <w:t>building ”</w:t>
      </w:r>
      <w:proofErr w:type="gramEnd"/>
      <w:r w:rsidRPr="00333A6D">
        <w:rPr>
          <w:rFonts w:ascii="Book Antiqua" w:hAnsi="Book Antiqua"/>
          <w:b/>
          <w:bCs/>
          <w:sz w:val="24"/>
          <w:szCs w:val="24"/>
        </w:rPr>
        <w:t xml:space="preserve">.   </w:t>
      </w:r>
    </w:p>
    <w:p w14:paraId="5FF4E788"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Successfully completed means issue of provisional or final taking over certificate (TOC) by the Employer or Certification of Completion from the Employer to the contractor for the referred contract. Following Documents shall be submitted by the applicant as evidence in support of Technical Experience as mentioned at Clause 1.0: Submission of LOA and its completion certificate.   </w:t>
      </w:r>
    </w:p>
    <w:p w14:paraId="516328F1"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lastRenderedPageBreak/>
        <w:t xml:space="preserve">In case of works executed under a contract that had been awarded on a joint Venture, the experience of individual Joint venture partner shall be considered limited to the scope of that partner under the said contract.    </w:t>
      </w:r>
    </w:p>
    <w:p w14:paraId="64268BE7"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Note-1: In case bidder is a holding company, the technical experience referred to in Clause 1.1 shall be of that holding company only (i.e., excluding its subsidiary/group companies).    </w:t>
      </w:r>
    </w:p>
    <w:p w14:paraId="35D1FB67"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In case of the bidder is a subsidiary of a holding company, the technical experience referred to in Clause 1.1 shall be of that subsidiary company only (i.e., excluding its holding company.)   </w:t>
      </w:r>
    </w:p>
    <w:p w14:paraId="53A67A21" w14:textId="77777777" w:rsidR="00333A6D" w:rsidRPr="00333A6D" w:rsidRDefault="00333A6D" w:rsidP="00333A6D">
      <w:pPr>
        <w:spacing w:before="120" w:after="0" w:line="240" w:lineRule="auto"/>
        <w:ind w:left="450" w:hanging="450"/>
        <w:jc w:val="both"/>
        <w:rPr>
          <w:rFonts w:ascii="Book Antiqua" w:hAnsi="Book Antiqua"/>
          <w:b/>
          <w:bCs/>
          <w:sz w:val="24"/>
          <w:szCs w:val="24"/>
        </w:rPr>
      </w:pPr>
      <w:r w:rsidRPr="00333A6D">
        <w:rPr>
          <w:rFonts w:ascii="Book Antiqua" w:hAnsi="Book Antiqua"/>
          <w:b/>
          <w:bCs/>
          <w:sz w:val="24"/>
          <w:szCs w:val="24"/>
        </w:rPr>
        <w:t xml:space="preserve">PART-B   </w:t>
      </w:r>
    </w:p>
    <w:p w14:paraId="34A82A6B" w14:textId="77777777" w:rsidR="00333A6D" w:rsidRPr="00333A6D" w:rsidRDefault="00333A6D" w:rsidP="00333A6D">
      <w:pPr>
        <w:spacing w:before="120" w:after="0" w:line="240" w:lineRule="auto"/>
        <w:ind w:left="450" w:hanging="450"/>
        <w:jc w:val="both"/>
        <w:rPr>
          <w:rFonts w:ascii="Book Antiqua" w:hAnsi="Book Antiqua"/>
          <w:b/>
          <w:bCs/>
          <w:sz w:val="24"/>
          <w:szCs w:val="24"/>
        </w:rPr>
      </w:pPr>
      <w:r w:rsidRPr="00333A6D">
        <w:rPr>
          <w:rFonts w:ascii="Book Antiqua" w:hAnsi="Book Antiqua"/>
          <w:b/>
          <w:bCs/>
          <w:sz w:val="24"/>
          <w:szCs w:val="24"/>
          <w:u w:val="single"/>
        </w:rPr>
        <w:t xml:space="preserve">2.0 FINANCIAL POSITION   </w:t>
      </w:r>
    </w:p>
    <w:p w14:paraId="327009F6"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The bidder must meet the following minimum criteria.    </w:t>
      </w:r>
    </w:p>
    <w:p w14:paraId="0F3AF9F6"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a. Minimum Average Annual Turnover * (MAAT) for the best three years i.e., 36 months out of last five financial years of the applicant should be at least </w:t>
      </w:r>
      <w:r w:rsidRPr="00333A6D">
        <w:rPr>
          <w:rFonts w:ascii="Times New Roman" w:hAnsi="Times New Roman" w:cs="Times New Roman"/>
          <w:b/>
          <w:bCs/>
          <w:sz w:val="24"/>
          <w:szCs w:val="24"/>
          <w:highlight w:val="yellow"/>
        </w:rPr>
        <w:t>₹</w:t>
      </w:r>
      <w:r w:rsidRPr="00333A6D">
        <w:rPr>
          <w:rFonts w:ascii="Book Antiqua" w:hAnsi="Book Antiqua"/>
          <w:b/>
          <w:bCs/>
          <w:sz w:val="24"/>
          <w:szCs w:val="24"/>
          <w:highlight w:val="yellow"/>
        </w:rPr>
        <w:t xml:space="preserve"> 52.44 Lakhs</w:t>
      </w:r>
      <w:r w:rsidRPr="00333A6D">
        <w:rPr>
          <w:rFonts w:ascii="Book Antiqua" w:hAnsi="Book Antiqua"/>
          <w:sz w:val="24"/>
          <w:szCs w:val="24"/>
          <w:highlight w:val="yellow"/>
        </w:rPr>
        <w:t>.</w:t>
      </w:r>
      <w:r w:rsidRPr="00333A6D">
        <w:rPr>
          <w:rFonts w:ascii="Book Antiqua" w:hAnsi="Book Antiqua" w:cs="Book Antiqua"/>
          <w:sz w:val="24"/>
          <w:szCs w:val="24"/>
        </w:rPr>
        <w:t> </w:t>
      </w:r>
      <w:r w:rsidRPr="00333A6D">
        <w:rPr>
          <w:rFonts w:ascii="Book Antiqua" w:hAnsi="Book Antiqua"/>
          <w:sz w:val="24"/>
          <w:szCs w:val="24"/>
        </w:rPr>
        <w:t xml:space="preserve"> </w:t>
      </w:r>
      <w:r w:rsidRPr="00333A6D">
        <w:rPr>
          <w:rFonts w:ascii="Book Antiqua" w:hAnsi="Book Antiqua" w:cs="Book Antiqua"/>
          <w:sz w:val="24"/>
          <w:szCs w:val="24"/>
        </w:rPr>
        <w:t> </w:t>
      </w:r>
      <w:r w:rsidRPr="00333A6D">
        <w:rPr>
          <w:rFonts w:ascii="Book Antiqua" w:hAnsi="Book Antiqua"/>
          <w:sz w:val="24"/>
          <w:szCs w:val="24"/>
        </w:rPr>
        <w:t xml:space="preserve"> </w:t>
      </w:r>
    </w:p>
    <w:p w14:paraId="649412CE"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b. Copy of GSTIN. etc. are to be furnished with Bid.    </w:t>
      </w:r>
    </w:p>
    <w:p w14:paraId="1FA24AC5"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c. The complete annual reports together with Audited statement of accounts of the company for last five years of its own (separate) immediately preceding the date of submission of bid as per requirement.    </w:t>
      </w:r>
    </w:p>
    <w:p w14:paraId="301B2A8E"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d. All bidder s should have a valid UDIN in the Audited Statement.    </w:t>
      </w:r>
    </w:p>
    <w:p w14:paraId="1D3C4BE6"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Note-1: Relaxation for Start-Ups ^/MSEs:    </w:t>
      </w:r>
    </w:p>
    <w:p w14:paraId="2D3886E1" w14:textId="77777777" w:rsidR="00333A6D" w:rsidRPr="00333A6D" w:rsidRDefault="00333A6D" w:rsidP="00333A6D">
      <w:pPr>
        <w:numPr>
          <w:ilvl w:val="0"/>
          <w:numId w:val="20"/>
        </w:numPr>
        <w:spacing w:before="120" w:after="0" w:line="240" w:lineRule="auto"/>
        <w:ind w:hanging="450"/>
        <w:jc w:val="both"/>
        <w:rPr>
          <w:rFonts w:ascii="Book Antiqua" w:hAnsi="Book Antiqua"/>
          <w:sz w:val="24"/>
          <w:szCs w:val="24"/>
        </w:rPr>
      </w:pPr>
      <w:r w:rsidRPr="00333A6D">
        <w:rPr>
          <w:rFonts w:ascii="Book Antiqua" w:hAnsi="Book Antiqua"/>
          <w:sz w:val="24"/>
          <w:szCs w:val="24"/>
        </w:rPr>
        <w:t xml:space="preserve">For </w:t>
      </w:r>
      <w:proofErr w:type="gramStart"/>
      <w:r w:rsidRPr="00333A6D">
        <w:rPr>
          <w:rFonts w:ascii="Book Antiqua" w:hAnsi="Book Antiqua"/>
          <w:sz w:val="24"/>
          <w:szCs w:val="24"/>
        </w:rPr>
        <w:t>MSE  bidder</w:t>
      </w:r>
      <w:proofErr w:type="gramEnd"/>
      <w:r w:rsidRPr="00333A6D">
        <w:rPr>
          <w:rFonts w:ascii="Book Antiqua" w:hAnsi="Book Antiqua"/>
          <w:sz w:val="24"/>
          <w:szCs w:val="24"/>
        </w:rPr>
        <w:t> s, 100% relaxation in the financial criteria of MAAT shall be considered.   </w:t>
      </w:r>
    </w:p>
    <w:p w14:paraId="6C9B34C9" w14:textId="77777777" w:rsidR="00333A6D" w:rsidRPr="00333A6D" w:rsidRDefault="00333A6D" w:rsidP="00333A6D">
      <w:pPr>
        <w:numPr>
          <w:ilvl w:val="0"/>
          <w:numId w:val="20"/>
        </w:numPr>
        <w:spacing w:before="120" w:after="0" w:line="240" w:lineRule="auto"/>
        <w:ind w:hanging="450"/>
        <w:jc w:val="both"/>
        <w:rPr>
          <w:rFonts w:ascii="Book Antiqua" w:hAnsi="Book Antiqua"/>
          <w:sz w:val="24"/>
          <w:szCs w:val="24"/>
        </w:rPr>
      </w:pPr>
      <w:r w:rsidRPr="00333A6D">
        <w:rPr>
          <w:rFonts w:ascii="Book Antiqua" w:hAnsi="Book Antiqua"/>
          <w:sz w:val="24"/>
          <w:szCs w:val="24"/>
        </w:rPr>
        <w:t>Start-Ups ^, meeting the specified requirement at Para 2 a) above in Financial Position shall also be considered qualified if they meet eighty (80%) of the requirement specified above in Financial Position.   </w:t>
      </w:r>
    </w:p>
    <w:p w14:paraId="1944F510" w14:textId="77777777" w:rsidR="00333A6D" w:rsidRPr="00333A6D" w:rsidRDefault="00333A6D" w:rsidP="00333A6D">
      <w:pPr>
        <w:spacing w:before="120" w:after="0" w:line="240" w:lineRule="auto"/>
        <w:ind w:left="450" w:hanging="450"/>
        <w:jc w:val="both"/>
        <w:rPr>
          <w:rFonts w:ascii="Book Antiqua" w:hAnsi="Book Antiqua"/>
          <w:sz w:val="24"/>
          <w:szCs w:val="24"/>
        </w:rPr>
      </w:pPr>
      <w:r w:rsidRPr="00333A6D">
        <w:rPr>
          <w:rFonts w:ascii="Book Antiqua" w:hAnsi="Book Antiqua"/>
          <w:sz w:val="24"/>
          <w:szCs w:val="24"/>
        </w:rPr>
        <w:t xml:space="preserve">^ Start-Ups as defined by DPIT, applicable as on the originally scheduled date of bid opening.   </w:t>
      </w:r>
    </w:p>
    <w:p w14:paraId="057A2BFA"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In case bidder is a holding company, the Financial Position criteria referred to in pa </w:t>
      </w:r>
      <w:proofErr w:type="spellStart"/>
      <w:r w:rsidRPr="00333A6D">
        <w:rPr>
          <w:rFonts w:ascii="Book Antiqua" w:hAnsi="Book Antiqua"/>
          <w:sz w:val="24"/>
          <w:szCs w:val="24"/>
        </w:rPr>
        <w:t>ra</w:t>
      </w:r>
      <w:proofErr w:type="spellEnd"/>
      <w:r w:rsidRPr="00333A6D">
        <w:rPr>
          <w:rFonts w:ascii="Book Antiqua" w:hAnsi="Book Antiqua"/>
          <w:sz w:val="24"/>
          <w:szCs w:val="24"/>
        </w:rPr>
        <w:t xml:space="preserve"> 2.0 above shall be that of holding company only (i.e., excluding its subsidiary / group companies).    </w:t>
      </w:r>
    </w:p>
    <w:p w14:paraId="3AF5BC09" w14:textId="77777777" w:rsidR="00333A6D" w:rsidRP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In case bidder is a subsidiary of a holding company, the Financial Position criteria referred to in para 2.0 above shall be that of subsidiary company only (i.e., excluding its holding company).   </w:t>
      </w:r>
    </w:p>
    <w:p w14:paraId="003B712D" w14:textId="77777777" w:rsidR="00333A6D" w:rsidRDefault="00333A6D" w:rsidP="00333A6D">
      <w:pPr>
        <w:spacing w:before="120" w:after="0" w:line="240" w:lineRule="auto"/>
        <w:jc w:val="both"/>
        <w:rPr>
          <w:rFonts w:ascii="Book Antiqua" w:hAnsi="Book Antiqua"/>
          <w:sz w:val="24"/>
          <w:szCs w:val="24"/>
        </w:rPr>
      </w:pPr>
      <w:r w:rsidRPr="00333A6D">
        <w:rPr>
          <w:rFonts w:ascii="Book Antiqua" w:hAnsi="Book Antiqua"/>
          <w:sz w:val="24"/>
          <w:szCs w:val="24"/>
        </w:rPr>
        <w:t xml:space="preserve">The bidder shall furnish documentary evidence in support of meeting the qualifying requirements stipulated above. </w:t>
      </w:r>
    </w:p>
    <w:p w14:paraId="2F5BFE17" w14:textId="77777777" w:rsidR="00333A6D" w:rsidRDefault="00333A6D" w:rsidP="00333A6D">
      <w:pPr>
        <w:spacing w:before="120" w:after="0" w:line="240" w:lineRule="auto"/>
        <w:jc w:val="both"/>
        <w:rPr>
          <w:rFonts w:ascii="Book Antiqua" w:hAnsi="Book Antiqua"/>
          <w:sz w:val="24"/>
          <w:szCs w:val="24"/>
        </w:rPr>
      </w:pPr>
    </w:p>
    <w:p w14:paraId="757BABAE" w14:textId="5567CD95" w:rsidR="00333A6D" w:rsidRPr="00333A6D" w:rsidRDefault="00333A6D" w:rsidP="00333A6D">
      <w:pPr>
        <w:spacing w:before="120" w:after="0" w:line="240" w:lineRule="auto"/>
        <w:jc w:val="center"/>
        <w:rPr>
          <w:rFonts w:ascii="Book Antiqua" w:hAnsi="Book Antiqua"/>
          <w:sz w:val="24"/>
          <w:szCs w:val="24"/>
        </w:rPr>
      </w:pPr>
      <w:r>
        <w:rPr>
          <w:rFonts w:ascii="Book Antiqua" w:hAnsi="Book Antiqua"/>
          <w:sz w:val="24"/>
          <w:szCs w:val="24"/>
        </w:rPr>
        <w:t>********</w:t>
      </w:r>
    </w:p>
    <w:p w14:paraId="33EB0810" w14:textId="77777777" w:rsidR="00C64A29" w:rsidRPr="00333A6D" w:rsidRDefault="00C64A29" w:rsidP="00333A6D">
      <w:pPr>
        <w:spacing w:before="120" w:after="0" w:line="240" w:lineRule="auto"/>
        <w:ind w:left="450" w:hanging="450"/>
        <w:jc w:val="both"/>
        <w:rPr>
          <w:rFonts w:ascii="Book Antiqua" w:hAnsi="Book Antiqua"/>
          <w:sz w:val="24"/>
          <w:szCs w:val="24"/>
        </w:rPr>
      </w:pPr>
    </w:p>
    <w:sectPr w:rsidR="00C64A29" w:rsidRPr="00333A6D" w:rsidSect="00272B3C">
      <w:headerReference w:type="default" r:id="rId7"/>
      <w:footerReference w:type="default" r:id="rId8"/>
      <w:pgSz w:w="11909" w:h="16834" w:code="9"/>
      <w:pgMar w:top="990" w:right="1019" w:bottom="1710" w:left="1276" w:header="28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DDDC07" w14:textId="77777777" w:rsidR="004B6B1C" w:rsidRDefault="004B6B1C">
      <w:pPr>
        <w:spacing w:after="0" w:line="240" w:lineRule="auto"/>
      </w:pPr>
      <w:r>
        <w:separator/>
      </w:r>
    </w:p>
  </w:endnote>
  <w:endnote w:type="continuationSeparator" w:id="0">
    <w:p w14:paraId="346E5C58" w14:textId="77777777" w:rsidR="004B6B1C" w:rsidRDefault="004B6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E54BA" w14:textId="77777777" w:rsidR="00171A2D" w:rsidRPr="004C3A93" w:rsidRDefault="00171A2D" w:rsidP="00B73056">
    <w:pPr>
      <w:pStyle w:val="Footer"/>
      <w:pBdr>
        <w:bottom w:val="single" w:sz="12" w:space="1" w:color="auto"/>
      </w:pBdr>
      <w:tabs>
        <w:tab w:val="clear" w:pos="4320"/>
        <w:tab w:val="clear" w:pos="8640"/>
      </w:tabs>
      <w:ind w:right="-288" w:hanging="360"/>
      <w:rPr>
        <w:sz w:val="10"/>
        <w:szCs w:val="10"/>
      </w:rPr>
    </w:pPr>
  </w:p>
  <w:p w14:paraId="6A755BAE" w14:textId="77777777" w:rsidR="00171A2D" w:rsidRPr="00736E01" w:rsidRDefault="001D51CC" w:rsidP="0044207F">
    <w:pPr>
      <w:pStyle w:val="Footer"/>
      <w:tabs>
        <w:tab w:val="clear" w:pos="4320"/>
        <w:tab w:val="clear" w:pos="8640"/>
      </w:tabs>
      <w:ind w:right="-511"/>
      <w:rPr>
        <w:i/>
        <w:iCs/>
        <w:sz w:val="18"/>
        <w:szCs w:val="18"/>
      </w:rPr>
    </w:pPr>
    <w:r w:rsidRPr="0044207F">
      <w:rPr>
        <w:rFonts w:cs="Times New Roman"/>
        <w:sz w:val="18"/>
        <w:szCs w:val="18"/>
        <w:lang w:val="en-US"/>
      </w:rPr>
      <w:t>QUALIFYING REQUIREMENTS</w:t>
    </w:r>
    <w:r w:rsidRPr="00736E01">
      <w:rPr>
        <w:i/>
        <w:iCs/>
        <w:sz w:val="18"/>
        <w:szCs w:val="18"/>
      </w:rPr>
      <w:t xml:space="preserve">                      </w:t>
    </w:r>
    <w:r>
      <w:rPr>
        <w:i/>
        <w:iCs/>
        <w:sz w:val="18"/>
        <w:szCs w:val="18"/>
      </w:rPr>
      <w:tab/>
    </w:r>
    <w:r w:rsidRPr="00736E01">
      <w:rPr>
        <w:i/>
        <w:iCs/>
        <w:sz w:val="18"/>
        <w:szCs w:val="18"/>
      </w:rPr>
      <w:t xml:space="preserve">                </w:t>
    </w:r>
    <w:r w:rsidRPr="00736E01">
      <w:rPr>
        <w:i/>
        <w:iCs/>
        <w:sz w:val="18"/>
        <w:szCs w:val="18"/>
      </w:rPr>
      <w:tab/>
    </w:r>
    <w:r w:rsidRPr="00736E01">
      <w:rPr>
        <w:i/>
        <w:iCs/>
        <w:sz w:val="18"/>
        <w:szCs w:val="18"/>
      </w:rPr>
      <w:tab/>
    </w:r>
    <w:r>
      <w:rPr>
        <w:i/>
        <w:iCs/>
        <w:sz w:val="18"/>
        <w:szCs w:val="18"/>
      </w:rPr>
      <w:t xml:space="preserve">                                                                 </w:t>
    </w:r>
    <w:r w:rsidRPr="00736E01">
      <w:rPr>
        <w:i/>
        <w:iCs/>
        <w:sz w:val="18"/>
        <w:szCs w:val="18"/>
      </w:rPr>
      <w:t xml:space="preserve"> Page </w:t>
    </w:r>
    <w:r w:rsidRPr="00736E01">
      <w:rPr>
        <w:i/>
        <w:iCs/>
        <w:sz w:val="18"/>
        <w:szCs w:val="18"/>
      </w:rPr>
      <w:fldChar w:fldCharType="begin"/>
    </w:r>
    <w:r w:rsidRPr="00736E01">
      <w:rPr>
        <w:i/>
        <w:iCs/>
        <w:sz w:val="18"/>
        <w:szCs w:val="18"/>
      </w:rPr>
      <w:instrText xml:space="preserve"> PAGE </w:instrText>
    </w:r>
    <w:r w:rsidRPr="00736E01">
      <w:rPr>
        <w:i/>
        <w:iCs/>
        <w:sz w:val="18"/>
        <w:szCs w:val="18"/>
      </w:rPr>
      <w:fldChar w:fldCharType="separate"/>
    </w:r>
    <w:r>
      <w:rPr>
        <w:i/>
        <w:iCs/>
        <w:noProof/>
        <w:sz w:val="18"/>
        <w:szCs w:val="18"/>
      </w:rPr>
      <w:t>2</w:t>
    </w:r>
    <w:r w:rsidRPr="00736E01">
      <w:rPr>
        <w:i/>
        <w:iCs/>
        <w:sz w:val="18"/>
        <w:szCs w:val="18"/>
      </w:rPr>
      <w:fldChar w:fldCharType="end"/>
    </w:r>
    <w:r w:rsidRPr="00736E01">
      <w:rPr>
        <w:i/>
        <w:iCs/>
        <w:sz w:val="18"/>
        <w:szCs w:val="18"/>
      </w:rPr>
      <w:t xml:space="preserve"> of </w:t>
    </w:r>
    <w:r>
      <w:rPr>
        <w:i/>
        <w:iCs/>
        <w:sz w:val="18"/>
        <w:szCs w:val="18"/>
      </w:rPr>
      <w:t xml:space="preserve">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A5ABD" w14:textId="77777777" w:rsidR="004B6B1C" w:rsidRDefault="004B6B1C">
      <w:pPr>
        <w:spacing w:after="0" w:line="240" w:lineRule="auto"/>
      </w:pPr>
      <w:r>
        <w:separator/>
      </w:r>
    </w:p>
  </w:footnote>
  <w:footnote w:type="continuationSeparator" w:id="0">
    <w:p w14:paraId="107EF823" w14:textId="77777777" w:rsidR="004B6B1C" w:rsidRDefault="004B6B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325339" w14:textId="77777777" w:rsidR="00171A2D" w:rsidRDefault="00171A2D" w:rsidP="007A03A7">
    <w:pPr>
      <w:pStyle w:val="Header"/>
      <w:jc w:val="right"/>
      <w:rPr>
        <w:rFonts w:cs="Times New Roman"/>
        <w:b/>
        <w:b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12636"/>
    <w:multiLevelType w:val="multilevel"/>
    <w:tmpl w:val="1CDCAA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7D8096D"/>
    <w:multiLevelType w:val="multilevel"/>
    <w:tmpl w:val="A9B62CAE"/>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0D5702EF"/>
    <w:multiLevelType w:val="hybridMultilevel"/>
    <w:tmpl w:val="FFFFFFFF"/>
    <w:lvl w:ilvl="0" w:tplc="54C47ABE">
      <w:start w:val="1"/>
      <w:numFmt w:val="lowerLetter"/>
      <w:lvlText w:val="(%1)"/>
      <w:lvlJc w:val="left"/>
      <w:pPr>
        <w:ind w:left="818" w:hanging="360"/>
      </w:pPr>
      <w:rPr>
        <w:rFonts w:cs="Times New Roman" w:hint="default"/>
      </w:rPr>
    </w:lvl>
    <w:lvl w:ilvl="1" w:tplc="40090019" w:tentative="1">
      <w:start w:val="1"/>
      <w:numFmt w:val="lowerLetter"/>
      <w:lvlText w:val="%2."/>
      <w:lvlJc w:val="left"/>
      <w:pPr>
        <w:ind w:left="1538" w:hanging="360"/>
      </w:pPr>
      <w:rPr>
        <w:rFonts w:cs="Times New Roman"/>
      </w:rPr>
    </w:lvl>
    <w:lvl w:ilvl="2" w:tplc="4009001B" w:tentative="1">
      <w:start w:val="1"/>
      <w:numFmt w:val="lowerRoman"/>
      <w:lvlText w:val="%3."/>
      <w:lvlJc w:val="right"/>
      <w:pPr>
        <w:ind w:left="2258" w:hanging="180"/>
      </w:pPr>
      <w:rPr>
        <w:rFonts w:cs="Times New Roman"/>
      </w:rPr>
    </w:lvl>
    <w:lvl w:ilvl="3" w:tplc="4009000F" w:tentative="1">
      <w:start w:val="1"/>
      <w:numFmt w:val="decimal"/>
      <w:lvlText w:val="%4."/>
      <w:lvlJc w:val="left"/>
      <w:pPr>
        <w:ind w:left="2978" w:hanging="360"/>
      </w:pPr>
      <w:rPr>
        <w:rFonts w:cs="Times New Roman"/>
      </w:rPr>
    </w:lvl>
    <w:lvl w:ilvl="4" w:tplc="40090019" w:tentative="1">
      <w:start w:val="1"/>
      <w:numFmt w:val="lowerLetter"/>
      <w:lvlText w:val="%5."/>
      <w:lvlJc w:val="left"/>
      <w:pPr>
        <w:ind w:left="3698" w:hanging="360"/>
      </w:pPr>
      <w:rPr>
        <w:rFonts w:cs="Times New Roman"/>
      </w:rPr>
    </w:lvl>
    <w:lvl w:ilvl="5" w:tplc="4009001B" w:tentative="1">
      <w:start w:val="1"/>
      <w:numFmt w:val="lowerRoman"/>
      <w:lvlText w:val="%6."/>
      <w:lvlJc w:val="right"/>
      <w:pPr>
        <w:ind w:left="4418" w:hanging="180"/>
      </w:pPr>
      <w:rPr>
        <w:rFonts w:cs="Times New Roman"/>
      </w:rPr>
    </w:lvl>
    <w:lvl w:ilvl="6" w:tplc="4009000F" w:tentative="1">
      <w:start w:val="1"/>
      <w:numFmt w:val="decimal"/>
      <w:lvlText w:val="%7."/>
      <w:lvlJc w:val="left"/>
      <w:pPr>
        <w:ind w:left="5138" w:hanging="360"/>
      </w:pPr>
      <w:rPr>
        <w:rFonts w:cs="Times New Roman"/>
      </w:rPr>
    </w:lvl>
    <w:lvl w:ilvl="7" w:tplc="40090019" w:tentative="1">
      <w:start w:val="1"/>
      <w:numFmt w:val="lowerLetter"/>
      <w:lvlText w:val="%8."/>
      <w:lvlJc w:val="left"/>
      <w:pPr>
        <w:ind w:left="5858" w:hanging="360"/>
      </w:pPr>
      <w:rPr>
        <w:rFonts w:cs="Times New Roman"/>
      </w:rPr>
    </w:lvl>
    <w:lvl w:ilvl="8" w:tplc="4009001B" w:tentative="1">
      <w:start w:val="1"/>
      <w:numFmt w:val="lowerRoman"/>
      <w:lvlText w:val="%9."/>
      <w:lvlJc w:val="right"/>
      <w:pPr>
        <w:ind w:left="6578" w:hanging="180"/>
      </w:pPr>
      <w:rPr>
        <w:rFonts w:cs="Times New Roman"/>
      </w:rPr>
    </w:lvl>
  </w:abstractNum>
  <w:abstractNum w:abstractNumId="3" w15:restartNumberingAfterBreak="0">
    <w:nsid w:val="107C220C"/>
    <w:multiLevelType w:val="multilevel"/>
    <w:tmpl w:val="DA4E703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95D3C11"/>
    <w:multiLevelType w:val="multilevel"/>
    <w:tmpl w:val="2656236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26F247CB"/>
    <w:multiLevelType w:val="multilevel"/>
    <w:tmpl w:val="FB103EB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29DC0EA6"/>
    <w:multiLevelType w:val="hybridMultilevel"/>
    <w:tmpl w:val="AA8EB4E2"/>
    <w:lvl w:ilvl="0" w:tplc="C39CB406">
      <w:start w:val="1"/>
      <w:numFmt w:val="lowerRoman"/>
      <w:lvlText w:val="(%1)"/>
      <w:lvlJc w:val="left"/>
      <w:pPr>
        <w:tabs>
          <w:tab w:val="num" w:pos="1440"/>
        </w:tabs>
        <w:ind w:left="1440" w:hanging="720"/>
      </w:pPr>
      <w:rPr>
        <w:b w:val="0"/>
      </w:rPr>
    </w:lvl>
    <w:lvl w:ilvl="1" w:tplc="439414D0">
      <w:start w:val="1"/>
      <w:numFmt w:val="none"/>
      <w:lvlText w:val="(i)"/>
      <w:lvlJc w:val="left"/>
      <w:pPr>
        <w:tabs>
          <w:tab w:val="num" w:pos="1815"/>
        </w:tabs>
        <w:ind w:left="1815" w:hanging="375"/>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C1B0AF1"/>
    <w:multiLevelType w:val="multilevel"/>
    <w:tmpl w:val="BE0EA4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426F4CC3"/>
    <w:multiLevelType w:val="multilevel"/>
    <w:tmpl w:val="A2844048"/>
    <w:lvl w:ilvl="0">
      <w:start w:val="1"/>
      <w:numFmt w:val="decimal"/>
      <w:lvlText w:val="%1.0"/>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42DE0D7B"/>
    <w:multiLevelType w:val="multilevel"/>
    <w:tmpl w:val="AE186704"/>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42F91308"/>
    <w:multiLevelType w:val="multilevel"/>
    <w:tmpl w:val="B89E3F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49271DAA"/>
    <w:multiLevelType w:val="multilevel"/>
    <w:tmpl w:val="5836ABA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4CDB34C4"/>
    <w:multiLevelType w:val="multilevel"/>
    <w:tmpl w:val="142EAAB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3116D2E"/>
    <w:multiLevelType w:val="hybridMultilevel"/>
    <w:tmpl w:val="9680163A"/>
    <w:lvl w:ilvl="0" w:tplc="D4F44996">
      <w:start w:val="1"/>
      <w:numFmt w:val="lowerLetter"/>
      <w:lvlText w:val="%1."/>
      <w:lvlJc w:val="left"/>
      <w:pPr>
        <w:ind w:left="765" w:hanging="360"/>
      </w:pPr>
      <w:rPr>
        <w:rFonts w:hint="default"/>
      </w:rPr>
    </w:lvl>
    <w:lvl w:ilvl="1" w:tplc="40090019" w:tentative="1">
      <w:start w:val="1"/>
      <w:numFmt w:val="lowerLetter"/>
      <w:lvlText w:val="%2."/>
      <w:lvlJc w:val="left"/>
      <w:pPr>
        <w:ind w:left="1485" w:hanging="360"/>
      </w:pPr>
    </w:lvl>
    <w:lvl w:ilvl="2" w:tplc="4009001B" w:tentative="1">
      <w:start w:val="1"/>
      <w:numFmt w:val="lowerRoman"/>
      <w:lvlText w:val="%3."/>
      <w:lvlJc w:val="right"/>
      <w:pPr>
        <w:ind w:left="2205" w:hanging="180"/>
      </w:pPr>
    </w:lvl>
    <w:lvl w:ilvl="3" w:tplc="4009000F" w:tentative="1">
      <w:start w:val="1"/>
      <w:numFmt w:val="decimal"/>
      <w:lvlText w:val="%4."/>
      <w:lvlJc w:val="left"/>
      <w:pPr>
        <w:ind w:left="2925" w:hanging="360"/>
      </w:pPr>
    </w:lvl>
    <w:lvl w:ilvl="4" w:tplc="40090019" w:tentative="1">
      <w:start w:val="1"/>
      <w:numFmt w:val="lowerLetter"/>
      <w:lvlText w:val="%5."/>
      <w:lvlJc w:val="left"/>
      <w:pPr>
        <w:ind w:left="3645" w:hanging="360"/>
      </w:pPr>
    </w:lvl>
    <w:lvl w:ilvl="5" w:tplc="4009001B" w:tentative="1">
      <w:start w:val="1"/>
      <w:numFmt w:val="lowerRoman"/>
      <w:lvlText w:val="%6."/>
      <w:lvlJc w:val="right"/>
      <w:pPr>
        <w:ind w:left="4365" w:hanging="180"/>
      </w:pPr>
    </w:lvl>
    <w:lvl w:ilvl="6" w:tplc="4009000F" w:tentative="1">
      <w:start w:val="1"/>
      <w:numFmt w:val="decimal"/>
      <w:lvlText w:val="%7."/>
      <w:lvlJc w:val="left"/>
      <w:pPr>
        <w:ind w:left="5085" w:hanging="360"/>
      </w:pPr>
    </w:lvl>
    <w:lvl w:ilvl="7" w:tplc="40090019" w:tentative="1">
      <w:start w:val="1"/>
      <w:numFmt w:val="lowerLetter"/>
      <w:lvlText w:val="%8."/>
      <w:lvlJc w:val="left"/>
      <w:pPr>
        <w:ind w:left="5805" w:hanging="360"/>
      </w:pPr>
    </w:lvl>
    <w:lvl w:ilvl="8" w:tplc="4009001B" w:tentative="1">
      <w:start w:val="1"/>
      <w:numFmt w:val="lowerRoman"/>
      <w:lvlText w:val="%9."/>
      <w:lvlJc w:val="right"/>
      <w:pPr>
        <w:ind w:left="6525" w:hanging="180"/>
      </w:pPr>
    </w:lvl>
  </w:abstractNum>
  <w:abstractNum w:abstractNumId="14" w15:restartNumberingAfterBreak="0">
    <w:nsid w:val="532026E8"/>
    <w:multiLevelType w:val="multilevel"/>
    <w:tmpl w:val="87984D3C"/>
    <w:lvl w:ilvl="0">
      <w:start w:val="1"/>
      <w:numFmt w:val="low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5FEE09BA"/>
    <w:multiLevelType w:val="multilevel"/>
    <w:tmpl w:val="9E6C2EA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608A4D73"/>
    <w:multiLevelType w:val="multilevel"/>
    <w:tmpl w:val="ED54306A"/>
    <w:lvl w:ilvl="0">
      <w:start w:val="3"/>
      <w:numFmt w:val="lowerRoman"/>
      <w:lvlText w:val="%1."/>
      <w:lvlJc w:val="right"/>
      <w:pPr>
        <w:tabs>
          <w:tab w:val="num" w:pos="720"/>
        </w:tabs>
        <w:ind w:left="720" w:hanging="360"/>
      </w:pPr>
    </w:lvl>
    <w:lvl w:ilvl="1">
      <w:start w:val="3"/>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715F0E9C"/>
    <w:multiLevelType w:val="multilevel"/>
    <w:tmpl w:val="2E36211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7ACA5E9F"/>
    <w:multiLevelType w:val="multilevel"/>
    <w:tmpl w:val="A86CB47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7EED0B73"/>
    <w:multiLevelType w:val="multilevel"/>
    <w:tmpl w:val="D38EA7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16cid:durableId="1178739533">
    <w:abstractNumId w:val="6"/>
  </w:num>
  <w:num w:numId="2" w16cid:durableId="980233923">
    <w:abstractNumId w:val="8"/>
  </w:num>
  <w:num w:numId="3" w16cid:durableId="2073456882">
    <w:abstractNumId w:val="12"/>
  </w:num>
  <w:num w:numId="4" w16cid:durableId="1012728585">
    <w:abstractNumId w:val="14"/>
  </w:num>
  <w:num w:numId="5" w16cid:durableId="1663660654">
    <w:abstractNumId w:val="11"/>
  </w:num>
  <w:num w:numId="6" w16cid:durableId="1773091683">
    <w:abstractNumId w:val="5"/>
  </w:num>
  <w:num w:numId="7" w16cid:durableId="360402747">
    <w:abstractNumId w:val="18"/>
  </w:num>
  <w:num w:numId="8" w16cid:durableId="866720011">
    <w:abstractNumId w:val="10"/>
  </w:num>
  <w:num w:numId="9" w16cid:durableId="531500012">
    <w:abstractNumId w:val="3"/>
  </w:num>
  <w:num w:numId="10" w16cid:durableId="453135147">
    <w:abstractNumId w:val="19"/>
  </w:num>
  <w:num w:numId="11" w16cid:durableId="442380881">
    <w:abstractNumId w:val="17"/>
  </w:num>
  <w:num w:numId="12" w16cid:durableId="1341468354">
    <w:abstractNumId w:val="7"/>
  </w:num>
  <w:num w:numId="13" w16cid:durableId="1024601267">
    <w:abstractNumId w:val="1"/>
  </w:num>
  <w:num w:numId="14" w16cid:durableId="533419755">
    <w:abstractNumId w:val="0"/>
  </w:num>
  <w:num w:numId="15" w16cid:durableId="959805637">
    <w:abstractNumId w:val="9"/>
  </w:num>
  <w:num w:numId="16" w16cid:durableId="166602842">
    <w:abstractNumId w:val="15"/>
  </w:num>
  <w:num w:numId="17" w16cid:durableId="1763602421">
    <w:abstractNumId w:val="16"/>
  </w:num>
  <w:num w:numId="18" w16cid:durableId="1114136254">
    <w:abstractNumId w:val="2"/>
  </w:num>
  <w:num w:numId="19" w16cid:durableId="1293366107">
    <w:abstractNumId w:val="13"/>
  </w:num>
  <w:num w:numId="20" w16cid:durableId="1506626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1kpiPTvM3q4tIY1xGqbiO0qH9O8f+7sLl00i4tKORmruDxj9AC4Wp8W9srBZ9NDangHS7bi4BIudRn/+IVK8kQ==" w:salt="Kx1wfxJwu/VNoC8B8e/0dA=="/>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A29"/>
    <w:rsid w:val="000F58F7"/>
    <w:rsid w:val="00171A2D"/>
    <w:rsid w:val="001D51CC"/>
    <w:rsid w:val="0022658D"/>
    <w:rsid w:val="00272B3C"/>
    <w:rsid w:val="002B09AF"/>
    <w:rsid w:val="002E2A35"/>
    <w:rsid w:val="00333A6D"/>
    <w:rsid w:val="004B6B1C"/>
    <w:rsid w:val="005E0D14"/>
    <w:rsid w:val="006477DA"/>
    <w:rsid w:val="00650B08"/>
    <w:rsid w:val="00696AD6"/>
    <w:rsid w:val="00731759"/>
    <w:rsid w:val="007645C4"/>
    <w:rsid w:val="007A21F4"/>
    <w:rsid w:val="007A225E"/>
    <w:rsid w:val="007C65A5"/>
    <w:rsid w:val="00810402"/>
    <w:rsid w:val="00897D29"/>
    <w:rsid w:val="009427C3"/>
    <w:rsid w:val="00963A10"/>
    <w:rsid w:val="009864AF"/>
    <w:rsid w:val="009D7466"/>
    <w:rsid w:val="00C06FA5"/>
    <w:rsid w:val="00C41C71"/>
    <w:rsid w:val="00C64A29"/>
    <w:rsid w:val="00C6594F"/>
    <w:rsid w:val="00C71564"/>
    <w:rsid w:val="00C7221C"/>
    <w:rsid w:val="00C75D81"/>
    <w:rsid w:val="00C81226"/>
    <w:rsid w:val="00D86F67"/>
    <w:rsid w:val="00DB2EEF"/>
    <w:rsid w:val="00E92842"/>
    <w:rsid w:val="00F77F5A"/>
    <w:rsid w:val="00F9074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E1B2"/>
  <w15:chartTrackingRefBased/>
  <w15:docId w15:val="{5A2CD79E-6647-4029-91CD-66517C54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64A29"/>
    <w:pPr>
      <w:spacing w:after="0" w:line="240" w:lineRule="auto"/>
    </w:pPr>
  </w:style>
  <w:style w:type="paragraph" w:styleId="Header">
    <w:name w:val="header"/>
    <w:basedOn w:val="Normal"/>
    <w:link w:val="Head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HeaderChar">
    <w:name w:val="Header Char"/>
    <w:basedOn w:val="DefaultParagraphFont"/>
    <w:link w:val="Header"/>
    <w:rsid w:val="001D51CC"/>
    <w:rPr>
      <w:rFonts w:ascii="Times New Roman" w:eastAsia="Times New Roman" w:hAnsi="Times New Roman" w:cs="Mangal"/>
      <w:sz w:val="24"/>
      <w:szCs w:val="24"/>
      <w:lang w:val="en-GB" w:eastAsia="en-GB" w:bidi="hi-IN"/>
    </w:rPr>
  </w:style>
  <w:style w:type="paragraph" w:styleId="Footer">
    <w:name w:val="footer"/>
    <w:basedOn w:val="Normal"/>
    <w:link w:val="FooterChar"/>
    <w:rsid w:val="001D51CC"/>
    <w:pPr>
      <w:tabs>
        <w:tab w:val="center" w:pos="4320"/>
        <w:tab w:val="right" w:pos="8640"/>
      </w:tabs>
      <w:spacing w:after="0" w:line="240" w:lineRule="auto"/>
    </w:pPr>
    <w:rPr>
      <w:rFonts w:ascii="Times New Roman" w:eastAsia="Times New Roman" w:hAnsi="Times New Roman" w:cs="Mangal"/>
      <w:sz w:val="24"/>
      <w:szCs w:val="24"/>
      <w:lang w:val="en-GB" w:eastAsia="en-GB" w:bidi="hi-IN"/>
    </w:rPr>
  </w:style>
  <w:style w:type="character" w:customStyle="1" w:styleId="FooterChar">
    <w:name w:val="Footer Char"/>
    <w:basedOn w:val="DefaultParagraphFont"/>
    <w:link w:val="Footer"/>
    <w:rsid w:val="001D51CC"/>
    <w:rPr>
      <w:rFonts w:ascii="Times New Roman" w:eastAsia="Times New Roman" w:hAnsi="Times New Roman" w:cs="Mangal"/>
      <w:sz w:val="24"/>
      <w:szCs w:val="24"/>
      <w:lang w:val="en-GB" w:eastAsia="en-GB" w:bidi="hi-IN"/>
    </w:rPr>
  </w:style>
  <w:style w:type="character" w:customStyle="1" w:styleId="fontstyle01">
    <w:name w:val="fontstyle01"/>
    <w:rsid w:val="001D51CC"/>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1D51CC"/>
    <w:pPr>
      <w:ind w:left="720"/>
      <w:contextualSpacing/>
    </w:pPr>
  </w:style>
  <w:style w:type="character" w:styleId="Strong">
    <w:name w:val="Strong"/>
    <w:basedOn w:val="DefaultParagraphFont"/>
    <w:uiPriority w:val="22"/>
    <w:qFormat/>
    <w:rsid w:val="00C6594F"/>
    <w:rPr>
      <w:b/>
      <w:bCs/>
    </w:rPr>
  </w:style>
  <w:style w:type="paragraph" w:styleId="NormalWeb">
    <w:name w:val="Normal (Web)"/>
    <w:basedOn w:val="Normal"/>
    <w:uiPriority w:val="99"/>
    <w:semiHidden/>
    <w:unhideWhenUsed/>
    <w:rsid w:val="00C6594F"/>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Emphasis">
    <w:name w:val="Emphasis"/>
    <w:basedOn w:val="DefaultParagraphFont"/>
    <w:uiPriority w:val="20"/>
    <w:qFormat/>
    <w:rsid w:val="00C6594F"/>
    <w:rPr>
      <w:i/>
      <w:iCs/>
    </w:rPr>
  </w:style>
  <w:style w:type="table" w:styleId="TableGrid">
    <w:name w:val="Table Grid"/>
    <w:basedOn w:val="TableNormal"/>
    <w:uiPriority w:val="39"/>
    <w:rsid w:val="00810402"/>
    <w:pPr>
      <w:spacing w:after="0" w:line="240" w:lineRule="auto"/>
    </w:pPr>
    <w:rPr>
      <w:kern w:val="2"/>
      <w:szCs w:val="20"/>
      <w:lang w:bidi="hi-I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487764">
      <w:bodyDiv w:val="1"/>
      <w:marLeft w:val="0"/>
      <w:marRight w:val="0"/>
      <w:marTop w:val="0"/>
      <w:marBottom w:val="0"/>
      <w:divBdr>
        <w:top w:val="none" w:sz="0" w:space="0" w:color="auto"/>
        <w:left w:val="none" w:sz="0" w:space="0" w:color="auto"/>
        <w:bottom w:val="none" w:sz="0" w:space="0" w:color="auto"/>
        <w:right w:val="none" w:sz="0" w:space="0" w:color="auto"/>
      </w:divBdr>
    </w:div>
    <w:div w:id="807934974">
      <w:bodyDiv w:val="1"/>
      <w:marLeft w:val="0"/>
      <w:marRight w:val="0"/>
      <w:marTop w:val="0"/>
      <w:marBottom w:val="0"/>
      <w:divBdr>
        <w:top w:val="none" w:sz="0" w:space="0" w:color="auto"/>
        <w:left w:val="none" w:sz="0" w:space="0" w:color="auto"/>
        <w:bottom w:val="none" w:sz="0" w:space="0" w:color="auto"/>
        <w:right w:val="none" w:sz="0" w:space="0" w:color="auto"/>
      </w:divBdr>
    </w:div>
    <w:div w:id="1423381055">
      <w:bodyDiv w:val="1"/>
      <w:marLeft w:val="0"/>
      <w:marRight w:val="0"/>
      <w:marTop w:val="0"/>
      <w:marBottom w:val="0"/>
      <w:divBdr>
        <w:top w:val="none" w:sz="0" w:space="0" w:color="auto"/>
        <w:left w:val="none" w:sz="0" w:space="0" w:color="auto"/>
        <w:bottom w:val="none" w:sz="0" w:space="0" w:color="auto"/>
        <w:right w:val="none" w:sz="0" w:space="0" w:color="auto"/>
      </w:divBdr>
    </w:div>
    <w:div w:id="1627929303">
      <w:bodyDiv w:val="1"/>
      <w:marLeft w:val="0"/>
      <w:marRight w:val="0"/>
      <w:marTop w:val="0"/>
      <w:marBottom w:val="0"/>
      <w:divBdr>
        <w:top w:val="none" w:sz="0" w:space="0" w:color="auto"/>
        <w:left w:val="none" w:sz="0" w:space="0" w:color="auto"/>
        <w:bottom w:val="none" w:sz="0" w:space="0" w:color="auto"/>
        <w:right w:val="none" w:sz="0" w:space="0" w:color="auto"/>
      </w:divBdr>
    </w:div>
    <w:div w:id="1752779164">
      <w:bodyDiv w:val="1"/>
      <w:marLeft w:val="0"/>
      <w:marRight w:val="0"/>
      <w:marTop w:val="0"/>
      <w:marBottom w:val="0"/>
      <w:divBdr>
        <w:top w:val="none" w:sz="0" w:space="0" w:color="auto"/>
        <w:left w:val="none" w:sz="0" w:space="0" w:color="auto"/>
        <w:bottom w:val="none" w:sz="0" w:space="0" w:color="auto"/>
        <w:right w:val="none" w:sz="0" w:space="0" w:color="auto"/>
      </w:divBdr>
    </w:div>
    <w:div w:id="1915701579">
      <w:bodyDiv w:val="1"/>
      <w:marLeft w:val="0"/>
      <w:marRight w:val="0"/>
      <w:marTop w:val="0"/>
      <w:marBottom w:val="0"/>
      <w:divBdr>
        <w:top w:val="none" w:sz="0" w:space="0" w:color="auto"/>
        <w:left w:val="none" w:sz="0" w:space="0" w:color="auto"/>
        <w:bottom w:val="none" w:sz="0" w:space="0" w:color="auto"/>
        <w:right w:val="none" w:sz="0" w:space="0" w:color="auto"/>
      </w:divBdr>
    </w:div>
    <w:div w:id="1988240429">
      <w:bodyDiv w:val="1"/>
      <w:marLeft w:val="0"/>
      <w:marRight w:val="0"/>
      <w:marTop w:val="0"/>
      <w:marBottom w:val="0"/>
      <w:divBdr>
        <w:top w:val="none" w:sz="0" w:space="0" w:color="auto"/>
        <w:left w:val="none" w:sz="0" w:space="0" w:color="auto"/>
        <w:bottom w:val="none" w:sz="0" w:space="0" w:color="auto"/>
        <w:right w:val="none" w:sz="0" w:space="0" w:color="auto"/>
      </w:divBdr>
    </w:div>
    <w:div w:id="210017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686</Words>
  <Characters>3916</Characters>
  <Application>Microsoft Office Word</Application>
  <DocSecurity>8</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Solanki Das {सोलंकी दास}</cp:lastModifiedBy>
  <cp:revision>18</cp:revision>
  <dcterms:created xsi:type="dcterms:W3CDTF">2021-05-07T14:00:00Z</dcterms:created>
  <dcterms:modified xsi:type="dcterms:W3CDTF">2024-12-10T12:36:00Z</dcterms:modified>
</cp:coreProperties>
</file>